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C6596C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C6596C">
        <w:rPr>
          <w:rFonts w:ascii="Sylfaen" w:hAnsi="Sylfaen" w:cs="Arial"/>
          <w:sz w:val="24"/>
          <w:szCs w:val="24"/>
        </w:rPr>
        <w:t>დანართი N</w:t>
      </w:r>
      <w:r w:rsidRPr="00C6596C">
        <w:rPr>
          <w:rFonts w:ascii="Sylfaen" w:hAnsi="Sylfaen" w:cs="Arial"/>
          <w:sz w:val="24"/>
          <w:szCs w:val="24"/>
          <w:lang w:val="en-US"/>
        </w:rPr>
        <w:t>13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C6596C">
        <w:rPr>
          <w:rFonts w:ascii="Sylfaen" w:hAnsi="Sylfaen" w:cs="Arial"/>
          <w:sz w:val="24"/>
          <w:szCs w:val="24"/>
        </w:rPr>
        <w:tab/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C6596C">
        <w:rPr>
          <w:rFonts w:ascii="Sylfaen" w:hAnsi="Sylfaen" w:cs="Arial"/>
          <w:sz w:val="24"/>
          <w:szCs w:val="24"/>
        </w:rPr>
        <w:tab/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C6596C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C6596C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C6596C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C6596C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b/>
          <w:sz w:val="28"/>
          <w:szCs w:val="28"/>
        </w:rPr>
      </w:pPr>
      <w:r w:rsidRPr="00C6596C">
        <w:rPr>
          <w:rFonts w:ascii="Sylfaen" w:hAnsi="Sylfaen" w:cs="Arial"/>
          <w:b/>
          <w:sz w:val="28"/>
          <w:szCs w:val="28"/>
        </w:rPr>
        <w:t>მოდული: ფარმაკოლოგია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C6596C">
        <w:rPr>
          <w:rFonts w:ascii="Sylfaen" w:hAnsi="Sylfaen" w:cs="Arial"/>
          <w:sz w:val="24"/>
          <w:szCs w:val="24"/>
        </w:rPr>
        <w:t xml:space="preserve">სტატუსი: </w:t>
      </w:r>
      <w:r w:rsidRPr="00C6596C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 w:cs="Times New Roman"/>
          <w:b/>
          <w:sz w:val="20"/>
          <w:szCs w:val="20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C6596C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C6596C">
        <w:rPr>
          <w:rFonts w:ascii="Sylfaen" w:hAnsi="Sylfaen"/>
          <w:b/>
          <w:sz w:val="20"/>
          <w:szCs w:val="20"/>
        </w:rPr>
        <w:t xml:space="preserve">2021 წელი </w:t>
      </w:r>
    </w:p>
    <w:p w:rsidR="00C6596C" w:rsidRDefault="00C6596C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8B363E" w:rsidRPr="00F90F94" w:rsidRDefault="007C352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8B363E" w:rsidRPr="00F90F94" w:rsidTr="00594A36">
        <w:trPr>
          <w:trHeight w:val="440"/>
        </w:trPr>
        <w:tc>
          <w:tcPr>
            <w:tcW w:w="7559" w:type="dxa"/>
          </w:tcPr>
          <w:p w:rsidR="008B363E" w:rsidRPr="00F90F94" w:rsidRDefault="007C3525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8B363E" w:rsidRPr="00F90F94" w:rsidRDefault="00594A3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0910902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8B363E" w:rsidRPr="00F90F94" w:rsidRDefault="00A82AC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610F11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8B363E" w:rsidRPr="00F90F94" w:rsidRDefault="007C3525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8B363E" w:rsidRPr="00F90F94" w:rsidRDefault="007C352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="004746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მიკრობიოლოგია</w:t>
            </w:r>
          </w:p>
        </w:tc>
      </w:tr>
      <w:tr w:rsidR="008B363E" w:rsidRPr="00F90F94" w:rsidTr="00594A36">
        <w:trPr>
          <w:trHeight w:val="406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0556A" w:rsidRPr="00F90F94" w:rsidRDefault="00B0556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711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1E172D" w:rsidRPr="00F90F94" w:rsidRDefault="001E172D" w:rsidP="001E172D">
            <w:pPr>
              <w:tabs>
                <w:tab w:val="left" w:pos="23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E172D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ფარმაკოლოგიის ბაზისური პრინციპების განმარტება; გულსისხლძაღვთა სისტემაზე მოქმედი მედიკამენტების აღწერა; ტკივილის, ანთებითი პროცესისა და ინფექციის მართვის აღწერა; ქრონიკული დაავადებების სამკურნალო მედიკამეტების აღწერა; ფსიქიატრიულ პაციენტებში გამოსაყენებელი მედიკამენტების აღწერა</w:t>
            </w:r>
          </w:p>
          <w:p w:rsidR="001E172D" w:rsidRPr="00DF7072" w:rsidRDefault="001E172D" w:rsidP="001E172D">
            <w:pPr>
              <w:tabs>
                <w:tab w:val="left" w:pos="202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E172D" w:rsidRPr="00F90F94" w:rsidRDefault="001E172D" w:rsidP="001E172D">
            <w:pPr>
              <w:tabs>
                <w:tab w:val="left" w:pos="427"/>
              </w:tabs>
              <w:ind w:left="-2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1E172D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3600"/>
        <w:gridCol w:w="6480"/>
        <w:gridCol w:w="2253"/>
      </w:tblGrid>
      <w:tr w:rsidR="008B363E" w:rsidRPr="00F90F94" w:rsidTr="00726706">
        <w:trPr>
          <w:trHeight w:val="1100"/>
          <w:jc w:val="center"/>
        </w:trPr>
        <w:tc>
          <w:tcPr>
            <w:tcW w:w="2335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8B363E" w:rsidRPr="00F90F94" w:rsidRDefault="008B363E" w:rsidP="00D8135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480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253" w:type="dxa"/>
            <w:shd w:val="clear" w:color="auto" w:fill="DBE5F1"/>
            <w:vAlign w:val="center"/>
          </w:tcPr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8B363E" w:rsidRPr="00F90F94" w:rsidTr="00726706">
        <w:trPr>
          <w:trHeight w:val="1087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8B363E" w:rsidP="00593F86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1E172D" w:rsidP="001E172D">
            <w:pPr>
              <w:tabs>
                <w:tab w:val="left" w:pos="427"/>
              </w:tabs>
              <w:ind w:left="-2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7C3525"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ფარმაკოლოგიის ბაზისური პრინციპების განმარტება</w:t>
            </w:r>
          </w:p>
          <w:p w:rsidR="008B363E" w:rsidRPr="00F90F94" w:rsidRDefault="008B363E">
            <w:pPr>
              <w:tabs>
                <w:tab w:val="left" w:pos="322"/>
              </w:tabs>
              <w:spacing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კონკრეტულად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რა ქმედებები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უნდა განახორციელოს პაციენტთან ურთიერთობისას მედიკამენტის ადმინისტრირების პროცესში; 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განმარტავს როგორ უნდა დაიცვას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პრინციპი</w:t>
            </w:r>
            <w:r w:rsid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განმარტავს მედიკამენტის ადმინისტრირებისას დაშვებული შეცდომების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მართვი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პრინციპებს;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გავლენას ორგანიზმზე</w:t>
            </w:r>
            <w:r w:rsid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მედიკამენტის როგორც, ქიმიური მოლეკულის მოძრაობას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ორგანიზმში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7023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წამალთშორისი ურთიერთქმედების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ძირითად მექანიზმებს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განმარტავს წამლის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გვერდით ეფექტებს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ასაკთან დაკავშირებულ წამლის გვერდით ეფექტებს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 xml:space="preserve">9. </w:t>
            </w:r>
            <w:r w:rsidR="009C430C">
              <w:rPr>
                <w:rFonts w:ascii="Sylfaen" w:eastAsia="Merriweather" w:hAnsi="Sylfaen" w:cs="Merriweather"/>
                <w:sz w:val="20"/>
                <w:szCs w:val="20"/>
              </w:rPr>
              <w:t xml:space="preserve">დავალების შესაბამისად </w:t>
            </w:r>
            <w:r w:rsidR="009C430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განმარატვს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ლეგალური პრინციპების </w:t>
            </w:r>
            <w:r w:rsidR="009C430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დაცვის საკითხებს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მედიკამენტების ჯგუფების მიხედვით</w:t>
            </w:r>
            <w:r w:rsidR="00833F12">
              <w:rPr>
                <w:rFonts w:ascii="Sylfaen" w:eastAsia="Merriweather" w:hAnsi="Sylfaen" w:cs="Merriweather"/>
                <w:b/>
                <w:sz w:val="20"/>
                <w:szCs w:val="20"/>
              </w:rPr>
              <w:t>.</w:t>
            </w:r>
          </w:p>
        </w:tc>
        <w:tc>
          <w:tcPr>
            <w:tcW w:w="6480" w:type="dxa"/>
            <w:vAlign w:val="center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A6A" w:rsidRDefault="007C352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ქმედებები: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მიღების საჭიროება;  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პრინციპი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: სწორი პაციენტი, სწორი მედიკამენტი, სწორი დოზა, სწორი ადმინისტრირება.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გავლენა ორგანიზმზე: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ფარმაკოდინამიკა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ძირითადი მექანიზმები: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გვერდითი ეფექტები: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ასაკთან დაკავშირებული წამლის გვერდით ეფექტები: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ლეგალური პრინციპების დაცვა მედიკამენტებში: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მორფინი, ბარბიტურატები, ბენზოდიაზეპინები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Align w:val="center"/>
          </w:tcPr>
          <w:p w:rsidR="00726706" w:rsidRPr="00F90F94" w:rsidRDefault="00726706" w:rsidP="00726706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8B363E" w:rsidRPr="00F90F94" w:rsidRDefault="008B363E" w:rsidP="00726706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26706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726706" w:rsidRPr="00593F86" w:rsidRDefault="00726706" w:rsidP="00593F86">
            <w:pPr>
              <w:pStyle w:val="af2"/>
              <w:numPr>
                <w:ilvl w:val="0"/>
                <w:numId w:val="11"/>
              </w:numPr>
              <w:tabs>
                <w:tab w:val="left" w:pos="202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F8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გულსისხლძაღვთა სისტემაზე მოქმედი მედიკამენტების აღწერა</w:t>
            </w:r>
          </w:p>
          <w:p w:rsidR="00726706" w:rsidRPr="00DF7072" w:rsidRDefault="00726706">
            <w:pPr>
              <w:tabs>
                <w:tab w:val="left" w:pos="322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მედიკამენტის ან ჯგუფის მიხედვით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გულის უკმარისობის დროს გამოყენებულ მედიკამენტებს;</w:t>
            </w:r>
          </w:p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E0A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რიტ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 დარღვევებზე მოქმედ მედიკამენტებს;</w:t>
            </w:r>
          </w:p>
          <w:p w:rsidR="00726706" w:rsidRPr="00DF7072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წნევის ცვლილების დროს გამოყენებად მედიკამენტებს;</w:t>
            </w:r>
          </w:p>
          <w:p w:rsidR="00726706" w:rsidRPr="00DF7072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>4.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შედედების მექანიზმზე მოქმედ მედიკამენტებს.</w:t>
            </w:r>
          </w:p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80" w:type="dxa"/>
          </w:tcPr>
          <w:p w:rsidR="00726706" w:rsidRPr="00833F12" w:rsidRDefault="00726706" w:rsidP="00DF7072">
            <w:pPr>
              <w:pStyle w:val="af1"/>
              <w:spacing w:after="202" w:line="276" w:lineRule="auto"/>
              <w:jc w:val="both"/>
              <w:rPr>
                <w:rFonts w:ascii="Calibri" w:hAnsi="Calibri"/>
                <w:color w:val="000000"/>
                <w:lang w:val="ka-GE"/>
              </w:rPr>
            </w:pPr>
            <w:proofErr w:type="spellStart"/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ქმედებები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საჭიროება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მიღებით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გამოწვეული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გართულება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ჯერადობისა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დოზის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მნიშვნელობა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ფორმა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შეფუთვა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წამალთშორისი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ურთიერთქმედება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რეცეპტის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წაკითხვა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აღქმა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გავლენა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ფარმაკოდინამიკა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მოძრაობას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ორგანიზმში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ფარმაკოკინეტიკა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მექანიზმები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არახელსაყრელი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რეაქცია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მოსალოდნელი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მოულოდნელი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ქრონიკული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დაგვიანებული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მკურნალობის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შეჩერების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ასაკთან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დაკავშირებული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გერიატრიული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პედიატრიულ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პაციენტებში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განვითარებული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726706" w:rsidRPr="00833F12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გულის უკმარისობის დროს გამოყენებული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ნიტრატები, ბეტაბლოკერები, კალციუმის არხების ბლოკერები</w:t>
            </w:r>
          </w:p>
          <w:p w:rsidR="00726706" w:rsidRPr="00833F1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1E0A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რიტ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მის დარღვევებზე მოქმედიმედიკამენტები: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ანტიარითმიული მედიკამენტების ოთხივე კლასი</w:t>
            </w:r>
          </w:p>
          <w:p w:rsidR="00726706" w:rsidRPr="00833F1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>გ)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წნევის ცვლილების დროს გამოყენებადი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შარდმდენი, სიმპატოლიტიკები (5 ჯგუფი), პირდაპირ მოქმედი ვაზოდილატატორები, ანგიოტენზინის ანტაგონისტები, კალციუმის არხების ბლოკერები, ანგიოტენზინის გარდამქმნელი ფერმენტის ინფიბიტორები, ანგიოტენზინი II ბლოკერები.</w:t>
            </w:r>
          </w:p>
          <w:p w:rsidR="00726706" w:rsidRPr="00833F12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დ)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სისხლის შედედების მექანიზმზე მოქმედი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ანტიკუაგულატები, ანტიაგრეგატები</w:t>
            </w:r>
          </w:p>
        </w:tc>
        <w:tc>
          <w:tcPr>
            <w:tcW w:w="2253" w:type="dxa"/>
            <w:vMerge w:val="restart"/>
            <w:vAlign w:val="center"/>
          </w:tcPr>
          <w:p w:rsidR="00726706" w:rsidRDefault="00726706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26706" w:rsidRPr="00F90F94" w:rsidRDefault="00726706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726706" w:rsidRPr="00DF7072" w:rsidRDefault="00726706" w:rsidP="006377D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26706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726706" w:rsidRPr="00F90F94" w:rsidRDefault="00726706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593F86" w:rsidRDefault="00726706" w:rsidP="00593F86">
            <w:pPr>
              <w:pStyle w:val="af2"/>
              <w:numPr>
                <w:ilvl w:val="0"/>
                <w:numId w:val="10"/>
              </w:numPr>
              <w:tabs>
                <w:tab w:val="left" w:pos="322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F8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ტკივილის, ანთებითი პროცესისა და ინფექციის მართვის აღწერა</w:t>
            </w:r>
          </w:p>
          <w:p w:rsidR="00726706" w:rsidRPr="00F90F94" w:rsidRDefault="00726706">
            <w:pPr>
              <w:tabs>
                <w:tab w:val="left" w:pos="322"/>
              </w:tabs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F90F94" w:rsidRDefault="00726706">
            <w:pPr>
              <w:tabs>
                <w:tab w:val="left" w:pos="322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726706" w:rsidRPr="00F90F94" w:rsidRDefault="00726706">
            <w:pPr>
              <w:numPr>
                <w:ilvl w:val="0"/>
                <w:numId w:val="5"/>
              </w:numPr>
              <w:tabs>
                <w:tab w:val="left" w:pos="35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 დროს გამოსაყენებელ მედიკამენტს -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ანესთეტიკებს;</w:t>
            </w:r>
          </w:p>
          <w:p w:rsidR="00726706" w:rsidRDefault="0072670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 სწორად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ტკივილის დროს გამოსაყენებელ მედიკამენტს -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ანალგეტიკები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ანტიმიკრობულ მედიკამენტებს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tabs>
                <w:tab w:val="left" w:pos="34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ანტივირუსულ მედიკამენტებს, მათ ფუნქციებსა და მოქმედების მექანიზმებს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სოკოს საწინააღმდეგო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tabs>
                <w:tab w:val="left" w:pos="35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პარაზიტების  საწინააღმდეგო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ანტირევმატოიდულ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6480" w:type="dxa"/>
          </w:tcPr>
          <w:p w:rsidR="00726706" w:rsidRPr="00833F12" w:rsidRDefault="00726706" w:rsidP="00DF7072">
            <w:pPr>
              <w:pStyle w:val="af1"/>
              <w:spacing w:after="202" w:line="276" w:lineRule="auto"/>
              <w:jc w:val="both"/>
              <w:rPr>
                <w:rFonts w:ascii="Calibri" w:hAnsi="Calibri"/>
                <w:color w:val="000000"/>
                <w:lang w:val="ka-GE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>აღწერა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ქმედებები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საჭიროება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მიღებით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გამოწვეული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გართულება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ჯერადობისა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დოზის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მნიშვნელობა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ფორმა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შეფუთვა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წამალთშორისი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ურთიერთქმედება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რეცეპტის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წაკითხვა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აღქმა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გავლენა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ფარმაკოდინამიკა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მოძრაობას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ორგანიზმში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ფარმაკოკინეტიკა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მექანიზმები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არახელსაყრელი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რეაქცია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მოსალოდნელი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მოულოდნელი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ქრონიკული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დაგვიანებული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მკურნალობის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შეჩერების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ასაკთან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დაკავშირებული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გერიატრიული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პედიატრიულ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პაციენტებში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განვითარებული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726706" w:rsidRPr="00833F12" w:rsidRDefault="00726706" w:rsidP="00DF7072">
            <w:pPr>
              <w:tabs>
                <w:tab w:val="left" w:pos="178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ანესთეტიკები: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 ანესთეზია, ვენური ანესთეზია, ინჰალაციური ანესთეზია, ეპიდულარული ანესთეზია;</w:t>
            </w:r>
          </w:p>
          <w:p w:rsidR="00726706" w:rsidRPr="00833F12" w:rsidRDefault="00726706" w:rsidP="00DF7072">
            <w:pPr>
              <w:tabs>
                <w:tab w:val="left" w:pos="178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ანალგეტიკები: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არასტეროიდული ანთების საწინააღმდეგო მედიკამენტები, სტეროიდები.</w:t>
            </w:r>
          </w:p>
          <w:p w:rsidR="00726706" w:rsidRPr="00833F12" w:rsidRDefault="00726706" w:rsidP="00DF7072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ანტიმიკრობული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ბეტა-ლაქტამ ანტიბიოტიკები, ცილის სინთეზზე მოქმედი ანტიბიოტიკები, ბაქტერიის DNA-ზე მოქმედი ანტიბიოტიკები, ტუბერკულოზის სამკურნალო მედიკამენტები.</w:t>
            </w:r>
          </w:p>
        </w:tc>
        <w:tc>
          <w:tcPr>
            <w:tcW w:w="2253" w:type="dxa"/>
            <w:vMerge/>
            <w:vAlign w:val="center"/>
          </w:tcPr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B363E" w:rsidRPr="00F90F94" w:rsidTr="00726706">
        <w:trPr>
          <w:trHeight w:val="860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7C3525" w:rsidP="00593F86">
            <w:pPr>
              <w:numPr>
                <w:ilvl w:val="0"/>
                <w:numId w:val="10"/>
              </w:numPr>
              <w:tabs>
                <w:tab w:val="left" w:pos="232"/>
              </w:tabs>
              <w:ind w:left="0" w:hanging="2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ქრონიკული დაავადებების სამკურნალო მედიკამეტების 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ასთმისა და ფილტვის ქრონიკული ობსტრუქციული დაავადების სამკურნალო მედიკამენტებს;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დაავადებებზე მოქმედ მედიკამენტებს 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პარკინსონის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ტებს; </w:t>
            </w:r>
          </w:p>
          <w:p w:rsidR="008B363E" w:rsidRPr="00F90F94" w:rsidRDefault="007C3525" w:rsidP="00DF707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4. 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ეპილეფსიის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ტებს. </w:t>
            </w:r>
          </w:p>
        </w:tc>
        <w:tc>
          <w:tcPr>
            <w:tcW w:w="6480" w:type="dxa"/>
          </w:tcPr>
          <w:p w:rsidR="00DF7072" w:rsidRPr="00833F12" w:rsidRDefault="00DF707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აღწერა -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ფარმაკოდინამიკა;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გამოყოფა;  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შეწოვა, დისტრიბუცია, მეტაბოლიზმი, გამოყოფა;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ორგანიზმზე </w:t>
            </w:r>
            <w:r w:rsidRPr="00833F12">
              <w:rPr>
                <w:rFonts w:ascii="Sylfaen" w:hAnsi="Sylfaen"/>
                <w:sz w:val="20"/>
                <w:szCs w:val="20"/>
              </w:rPr>
              <w:lastRenderedPageBreak/>
              <w:t xml:space="preserve">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>ასაკთან დაკავშირებული წამლის გვერდით</w:t>
            </w:r>
            <w:r w:rsidR="001E0ACB">
              <w:rPr>
                <w:rFonts w:ascii="Sylfaen" w:hAnsi="Sylfaen"/>
                <w:bCs/>
                <w:sz w:val="20"/>
                <w:szCs w:val="20"/>
              </w:rPr>
              <w:t>ი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გამოყოფა.</w:t>
            </w:r>
          </w:p>
          <w:p w:rsidR="008B363E" w:rsidRPr="00833F12" w:rsidRDefault="00DF707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ასთმისა და ფილტვის ქრონიკული ობსტრუქციული დაავადების სამკურნალო მედიკამენტები: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ბეტა 2 ადრენორეცეპტორების აგონისტები, მეთილქსანტინები, მუსკარინული რეცეპტორების ანტაგონისტები, იპრატროპიუმი, საინჰალაციო კორტიკოსტეროიდები, ქრომოგლიკატები;</w:t>
            </w:r>
          </w:p>
          <w:p w:rsidR="008B363E" w:rsidRPr="00833F12" w:rsidRDefault="00DF707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დაავადებებზე მოქმედი მედიკამენტები: 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მელიტუსის (ტიპი 1, ტიპი 2)</w:t>
            </w:r>
            <w:r w:rsidRPr="00833F1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ტები: ინსულინი, ჰიპოგლიკემიური აგენტები;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ინსიპიდუსზე სამკურნალო მედიკამენტები: ვაზოპრესინი, დესმოპრესინი, ADH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ჰიპერ და ჰიპო თირეოიდული მდგომარეობის სამკურნალო მედიკამენტები: რადიოაქტიული იოდი, პროპილთიოურაცილ მეთიმაზოლი, ლევოთიროქსინი</w:t>
            </w:r>
          </w:p>
          <w:p w:rsidR="008B363E" w:rsidRPr="00833F12" w:rsidRDefault="00DF7072" w:rsidP="00DF7072">
            <w:pPr>
              <w:spacing w:after="200"/>
              <w:ind w:left="-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გ)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პარკინსონის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მედიკამეტები: ლევოდოპა, სელეგილინი, დოპამინის რეცეპტორის აგონისტები, აცეტილქოლინის ანტაგონისტები</w:t>
            </w:r>
            <w:r w:rsidR="00833F1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3" w:type="dxa"/>
            <w:vAlign w:val="center"/>
          </w:tcPr>
          <w:p w:rsidR="008B363E" w:rsidRPr="00F90F94" w:rsidRDefault="007C3525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B363E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8B363E" w:rsidRPr="001E172D" w:rsidRDefault="007C3525" w:rsidP="001E172D">
            <w:pPr>
              <w:pStyle w:val="af2"/>
              <w:numPr>
                <w:ilvl w:val="0"/>
                <w:numId w:val="9"/>
              </w:numPr>
              <w:tabs>
                <w:tab w:val="left" w:pos="217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E172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ფსიქიატრიულ პაციენტებში გამოსაყენებელი მედიკამენტების აღწერა</w:t>
            </w: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7C352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46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შფოთვის დროს გამოსაყენებელ მედიკამენტებს;</w:t>
            </w:r>
          </w:p>
          <w:p w:rsidR="008B363E" w:rsidRPr="00F90F94" w:rsidRDefault="007C352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87"/>
              </w:tabs>
              <w:ind w:left="0" w:hanging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დეპრესიის სამკურნალო მედიკამეტებს;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ფსიქოზის სამკურნალო მედიკამეტებს.</w:t>
            </w:r>
          </w:p>
        </w:tc>
        <w:tc>
          <w:tcPr>
            <w:tcW w:w="6480" w:type="dxa"/>
          </w:tcPr>
          <w:p w:rsidR="00DF7072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აღწერა -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ფარმაკოდინამიკა;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გამოყოფა;  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შეწოვა, დისტრიბუცია, მეტაბოლიზმი, გამოყოფა;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ასაკთან დაკავშირებული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lastRenderedPageBreak/>
              <w:t xml:space="preserve">წამლის გვერდით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გამოყოფა.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ა)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შფოთვის დროს გამოსაყენებელი მედიკამენტები: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ბარბიტურატები, ბენზოდიაზეპინები, ბეტაადრენერგული ბლოკატორები, ანტიდეპრესანტები, ანტიფსიქოტიკები;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დეპრესიის სამკურნალო მედიკამეტები: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ტრიციკლური ანტიდეპრესანტები, მონოამინ-ოქსიდაზას ინჰიბიტორები,სეროტონინის უკუ-მიტაცების სელექტიური ინჰიბიტორი; 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გ)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ფსიქოზის სამკურნალო მედიკამეტები: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და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ატიპ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ანტიფსიქოზურები. </w:t>
            </w:r>
          </w:p>
        </w:tc>
        <w:tc>
          <w:tcPr>
            <w:tcW w:w="2253" w:type="dxa"/>
            <w:vAlign w:val="center"/>
          </w:tcPr>
          <w:p w:rsidR="008B363E" w:rsidRPr="00F90F94" w:rsidRDefault="007C3525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53A96" w:rsidRDefault="00853A96">
      <w:pPr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br w:type="page"/>
      </w:r>
    </w:p>
    <w:p w:rsidR="008B363E" w:rsidRPr="00F90F94" w:rsidRDefault="007C3525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8B363E" w:rsidRPr="00C6596C" w:rsidRDefault="007C3525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C6596C">
        <w:rPr>
          <w:rFonts w:ascii="Sylfaen" w:eastAsia="Arial Unicode MS" w:hAnsi="Sylfaen" w:cs="Arial Unicode MS"/>
          <w:b/>
          <w:sz w:val="20"/>
          <w:szCs w:val="20"/>
          <w:lang w:val="en-US"/>
        </w:rPr>
        <w:t>a</w:t>
      </w: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3"/>
        <w:gridCol w:w="4224"/>
        <w:gridCol w:w="2805"/>
        <w:gridCol w:w="3353"/>
        <w:gridCol w:w="3283"/>
      </w:tblGrid>
      <w:tr w:rsidR="008B363E" w:rsidRPr="00F90F94">
        <w:trPr>
          <w:trHeight w:val="600"/>
        </w:trPr>
        <w:tc>
          <w:tcPr>
            <w:tcW w:w="1003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224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805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353" w:type="dxa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8B363E" w:rsidRPr="00F90F94" w:rsidTr="00593F86">
        <w:trPr>
          <w:trHeight w:val="1177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ქმედებები: მედიკამენტის მიღების საჭიროება;  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პრინციპი: სწორი პაციენტი, სწორი მედიკამენტი, სწორი დოზა, სწორი ადმინისტრირება.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წამლის გავლენა ორგანიზმზე: ფარმაკოდინამიკა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მედიკამენტის მოძრაობას ორგანიზმში: ფარმაკოკინეტიკა - შეწოვა, დისტრიბუცია, მეტაბოლზმი და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მექანიზმები: 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გვერდითი ეფექტები: 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ასაკთან დაკავშირებული წამლის გვერდით ეფექტები: 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გამოყოფა</w:t>
            </w:r>
          </w:p>
          <w:p w:rsidR="008B363E" w:rsidRPr="00F90F94" w:rsidRDefault="007C3525" w:rsidP="00D8135C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ლეგალური პრინციპების დაცვა მედიკამენტებში: მორფინი, ბარბიტურატები, ბენზოდიაზეპინები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805" w:type="dxa"/>
            <w:vMerge w:val="restart"/>
          </w:tcPr>
          <w:p w:rsidR="008B363E" w:rsidRPr="00F90F94" w:rsidRDefault="001E0ACB" w:rsidP="00593F86">
            <w:pPr>
              <w:numPr>
                <w:ilvl w:val="0"/>
                <w:numId w:val="3"/>
              </w:numPr>
              <w:tabs>
                <w:tab w:val="left" w:pos="268"/>
              </w:tabs>
              <w:ind w:left="0" w:firstLine="0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7C3525"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იული ლექცია </w:t>
            </w:r>
          </w:p>
          <w:p w:rsidR="008B363E" w:rsidRPr="00F90F94" w:rsidRDefault="007C3525" w:rsidP="00593F86">
            <w:pPr>
              <w:numPr>
                <w:ilvl w:val="0"/>
                <w:numId w:val="3"/>
              </w:numPr>
              <w:tabs>
                <w:tab w:val="left" w:pos="283"/>
              </w:tabs>
              <w:ind w:left="0" w:hanging="17"/>
              <w:contextualSpacing/>
              <w:rPr>
                <w:rFonts w:ascii="Sylfaen" w:hAnsi="Sylfaen"/>
                <w:i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:rsidR="008B363E" w:rsidRPr="00F90F94" w:rsidRDefault="007C3525" w:rsidP="00593F86">
            <w:pPr>
              <w:numPr>
                <w:ilvl w:val="0"/>
                <w:numId w:val="3"/>
              </w:numPr>
              <w:tabs>
                <w:tab w:val="left" w:pos="283"/>
              </w:tabs>
              <w:spacing w:after="200"/>
              <w:ind w:left="0" w:hanging="17"/>
              <w:contextualSpacing/>
              <w:rPr>
                <w:rFonts w:ascii="Sylfaen" w:hAnsi="Sylfaen"/>
                <w:i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შემთხვევების განხილვა</w:t>
            </w:r>
          </w:p>
        </w:tc>
        <w:tc>
          <w:tcPr>
            <w:tcW w:w="3353" w:type="dxa"/>
            <w:vMerge w:val="restart"/>
          </w:tcPr>
          <w:p w:rsidR="008B363E" w:rsidRPr="00D8135C" w:rsidRDefault="007C3525" w:rsidP="00593F86">
            <w:pPr>
              <w:tabs>
                <w:tab w:val="left" w:pos="350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  </w:t>
            </w:r>
          </w:p>
          <w:p w:rsidR="008B363E" w:rsidRPr="00D8135C" w:rsidRDefault="007C3525" w:rsidP="00593F86">
            <w:pPr>
              <w:tabs>
                <w:tab w:val="left" w:pos="350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</w:p>
          <w:p w:rsidR="008B363E" w:rsidRPr="00D8135C" w:rsidRDefault="008B363E" w:rsidP="00593F86">
            <w:pPr>
              <w:tabs>
                <w:tab w:val="left" w:pos="350"/>
              </w:tabs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D8135C" w:rsidRDefault="008B363E" w:rsidP="00593F86">
            <w:pPr>
              <w:tabs>
                <w:tab w:val="left" w:pos="350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tabs>
                <w:tab w:val="left" w:pos="350"/>
              </w:tabs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8B363E" w:rsidRPr="00F90F94" w:rsidRDefault="007C3525" w:rsidP="00593F8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8B363E" w:rsidRPr="00F90F94" w:rsidRDefault="007C3525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C6596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B363E" w:rsidRPr="00F90F94" w:rsidRDefault="00C6596C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7C3525"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 w:rsidP="00593F8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 w:rsidP="00593F86">
            <w:pPr>
              <w:tabs>
                <w:tab w:val="left" w:pos="1247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გულის უკმარისობის დროს გამოყენებული მედიკამენტები: ნიტრატები, ბეტაბლოკერები, კალციუმის არხების ბლოკერები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რითმის დარღვევებზე მოქმედიმედიკამენტები: ანტიარითმიული მედიკამენტების ოთხივე კლასი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წნევის ცვლილების დროს გამოყენებადი მედიკამენტები: შარდმდენი, სიმპატოლიტიკები (5 ჯგუფი), პირდაპირ მოქმედი ვაზოდილატატორები, ანგიოტენზინის ანტაგონისტები, კალციუმის არხების ბლოკერები, ანგიოტენზინის გარდამქმნელი ფერმენტის ინფიბიტორები, ანგიოტენზინი II ბლოკერები.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შედედების მექანიზმზე მოქმედი მედიკამენტები: ანტიკუაგულატები, ანტიაგრეგატები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ანესთეტიკები: ადგილობრივი ანესთეზია, ვენური ანესთეზია, ინჰალაციური ანესთეზია, ეპიდულარული ანესთეზია</w:t>
            </w:r>
          </w:p>
          <w:p w:rsidR="008B363E" w:rsidRPr="00F90F94" w:rsidRDefault="007C3525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ანალგეტიკები: არასტეროიდული ანთების საწინააღმდეგო მედიკამენტები, სტეროიდები.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ანტიმიკრობული მედიკამენტები: ბეტა-ლაქტამ ანტიბიოტიკები, ცილის სინთეზზე მოქმედი ანტიბიოტიკები, ბაქტერიის DNA-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ზე მოქმედი ანტიბიოტიკები, ტუბერკულოზის სამკურნალო მედიკამენტები.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ასთმისა და ფილტვის ქრონიკული ობსტრუქციული დაავადების სამკურნალო მედიკამენტები: ბეტა2 ადრენორეცეპტორების აგონისტები, მეთილქსანტინები, მუსკარინული რეცეპტორების ანტაგონისტები, იპრატროპიუმი, საინჰალაციო კორტიკოსტეროიდები, ქრომოგლიკატები;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ენდოკრინული სისტემის დაავადებებზე მოქმედი მედიკამენტები: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მელიტუსის (ტიპი 1, ტიპი 2) სამკურნალო მედიკამეტები: ინსულინი, ჰიპოგლიკემიური აგენტები;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ინსიპიდუსზე სამკურნალო მედიკამენტები: ვაზოპრესინი, დესმოპრესინი, ADH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ჰიპერ და ჰიპოთირეოიდული მდგომარეობის სამკურნალო მედიკამენტები: რადიოაქტიული იოდი, პროპილთიოურაცილ მეთიმაზოლი, ლევოთიროქსინი</w:t>
            </w:r>
          </w:p>
          <w:p w:rsidR="008B363E" w:rsidRPr="00F90F94" w:rsidRDefault="007C3525" w:rsidP="00D8135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პარკინსონის სამკურნალო მედიკამეტები: ლევოდოპა, სელეგილინი, დოპამინის რეცეპტორის აგონისტები, აცეტილქოლინის ანტაგონისტები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შფოთვის დროს გამოსაყენებელი მედიკამენტები: ბარბიტურატები, ბენზოდიაზეპინები, ბეტაადრენერგული ბლოკატორები, ანტიდეპრესანტები, ანტიფსიქოტიკები;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დეპრესიის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ტრიციკლური ანტიდეპრესანტები, მონოამინ-ოქსიდაზას ინჰიბიტორები,სეროტონინის უკუ-მიტაცების სელექტიური ინჰიბიტორი;3. ფსიქოზის სამკურნალო მედიკამეტები: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და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ატიპ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ური ანტიფსიქოზურები.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121"/>
      </w:tblGrid>
      <w:tr w:rsidR="00C6596C" w:rsidRPr="006441B5" w:rsidTr="00C6596C">
        <w:trPr>
          <w:trHeight w:val="440"/>
        </w:trPr>
        <w:tc>
          <w:tcPr>
            <w:tcW w:w="6580" w:type="dxa"/>
          </w:tcPr>
          <w:p w:rsidR="00C6596C" w:rsidRPr="006441B5" w:rsidRDefault="00C6596C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C6596C" w:rsidRPr="006441B5" w:rsidRDefault="00C6596C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121" w:type="dxa"/>
            <w:vAlign w:val="center"/>
          </w:tcPr>
          <w:p w:rsidR="00C6596C" w:rsidRPr="006441B5" w:rsidRDefault="00C6596C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8B363E" w:rsidRPr="00F90F94" w:rsidRDefault="008B363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8B363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8B363E" w:rsidRPr="00F90F94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8B363E" w:rsidRPr="00F90F94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8B363E" w:rsidRPr="00F90F94" w:rsidTr="00853A96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D8135C" w:rsidRPr="00F90F94" w:rsidTr="00853A96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19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125</w:t>
            </w:r>
          </w:p>
        </w:tc>
      </w:tr>
      <w:tr w:rsidR="00D8135C" w:rsidRPr="00F90F94" w:rsidTr="00853A96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36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853A96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105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853A96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8B363E" w:rsidRDefault="008B363E" w:rsidP="00D8135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A70BD0" w:rsidRPr="00A70BD0" w:rsidRDefault="00C6596C" w:rsidP="00A70BD0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</w:pPr>
      <w:bookmarkStart w:id="1" w:name="_GoBack"/>
      <w:r w:rsidRPr="00A70BD0">
        <w:rPr>
          <w:rFonts w:ascii="Sylfaen" w:hAnsi="Sylfaen" w:cs="Sylfaen"/>
          <w:bCs/>
          <w:color w:val="auto"/>
          <w:sz w:val="20"/>
          <w:szCs w:val="20"/>
        </w:rPr>
        <w:t>ფარმაკოლოგია</w:t>
      </w:r>
      <w:r w:rsidRPr="00A70BD0">
        <w:rPr>
          <w:rFonts w:ascii="Sylfaen" w:hAnsi="Sylfaen"/>
          <w:bCs/>
          <w:color w:val="auto"/>
          <w:sz w:val="20"/>
          <w:szCs w:val="20"/>
        </w:rPr>
        <w:t xml:space="preserve"> - ი. ჩეკმანი, თ. ცინცაძე </w:t>
      </w:r>
      <w:hyperlink r:id="rId8" w:history="1">
        <w:r w:rsidR="00A70BD0" w:rsidRPr="00DE6A40">
          <w:rPr>
            <w:rStyle w:val="af3"/>
          </w:rPr>
          <w:t>https://amagi.edu.ge/tinyImage/Chekmani-cincadze-farmakologia.pdf</w:t>
        </w:r>
      </w:hyperlink>
    </w:p>
    <w:p w:rsidR="00C6596C" w:rsidRPr="00C6596C" w:rsidRDefault="00C6596C" w:rsidP="00A70BD0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</w:pPr>
      <w:r w:rsidRPr="00A70BD0">
        <w:rPr>
          <w:rFonts w:ascii="Sylfaen" w:hAnsi="Sylfaen"/>
          <w:bCs/>
          <w:color w:val="auto"/>
          <w:sz w:val="20"/>
          <w:szCs w:val="20"/>
          <w:u w:val="single"/>
        </w:rPr>
        <w:t>ვიდალი სამკურნალო პრეპარატები საქართველოში 2016</w:t>
      </w:r>
    </w:p>
    <w:p w:rsidR="00C6596C" w:rsidRPr="00C6596C" w:rsidRDefault="00C6596C" w:rsidP="00C6596C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Sylfaen" w:hAnsi="Sylfaen"/>
          <w:color w:val="auto"/>
          <w:sz w:val="20"/>
          <w:szCs w:val="20"/>
        </w:rPr>
      </w:pPr>
      <w:r w:rsidRPr="00C6596C">
        <w:rPr>
          <w:rFonts w:ascii="Sylfaen" w:eastAsia="Merriweather" w:hAnsi="Sylfaen" w:cs="Merriweather"/>
          <w:color w:val="222222"/>
          <w:sz w:val="20"/>
          <w:szCs w:val="20"/>
        </w:rPr>
        <w:t>ჯანმრთელობის ენციკლოპედია ყველა თაობისთვის</w:t>
      </w:r>
    </w:p>
    <w:p w:rsidR="00C6596C" w:rsidRPr="00C6596C" w:rsidRDefault="005A5F21" w:rsidP="00C6596C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Sylfaen" w:hAnsi="Sylfaen"/>
          <w:color w:val="auto"/>
          <w:sz w:val="20"/>
          <w:szCs w:val="20"/>
        </w:rPr>
      </w:pPr>
      <w:hyperlink r:id="rId9" w:history="1">
        <w:r w:rsidR="00C6596C" w:rsidRPr="00C6596C">
          <w:rPr>
            <w:rFonts w:ascii="Sylfaen" w:hAnsi="Sylfaen"/>
            <w:color w:val="0000FF" w:themeColor="hyperlink"/>
            <w:sz w:val="20"/>
            <w:szCs w:val="20"/>
            <w:u w:val="single"/>
          </w:rPr>
          <w:t>http://vet.ge/wp-content/uploads/2015/12/studentis%20saxelmzgvanelo-saeqtno%20saqme.pdf</w:t>
        </w:r>
      </w:hyperlink>
    </w:p>
    <w:bookmarkEnd w:id="1"/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C6596C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C6596C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6596C" w:rsidRPr="00C6596C" w:rsidRDefault="00C6596C" w:rsidP="00C659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C6596C">
        <w:rPr>
          <w:rFonts w:ascii="Sylfaen" w:eastAsia="Merriweather" w:hAnsi="Sylfaen" w:cs="Merriweather"/>
          <w:b/>
          <w:sz w:val="20"/>
          <w:szCs w:val="20"/>
        </w:rPr>
        <w:lastRenderedPageBreak/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 </w:t>
      </w:r>
      <w:r w:rsidRPr="00C6596C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E74456" w:rsidRPr="00F90F94" w:rsidRDefault="00E74456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E74456" w:rsidRPr="00F90F94" w:rsidSect="00A31C23">
      <w:headerReference w:type="default" r:id="rId10"/>
      <w:footerReference w:type="default" r:id="rId11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F21" w:rsidRDefault="005A5F21">
      <w:pPr>
        <w:spacing w:after="0" w:line="240" w:lineRule="auto"/>
      </w:pPr>
      <w:r>
        <w:separator/>
      </w:r>
    </w:p>
  </w:endnote>
  <w:endnote w:type="continuationSeparator" w:id="0">
    <w:p w:rsidR="005A5F21" w:rsidRDefault="005A5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3E" w:rsidRDefault="001F236A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C3525">
      <w:instrText>PAGE</w:instrText>
    </w:r>
    <w:r>
      <w:fldChar w:fldCharType="separate"/>
    </w:r>
    <w:r w:rsidR="00A70BD0">
      <w:rPr>
        <w:noProof/>
      </w:rPr>
      <w:t>11</w:t>
    </w:r>
    <w:r>
      <w:fldChar w:fldCharType="end"/>
    </w:r>
  </w:p>
  <w:p w:rsidR="008B363E" w:rsidRDefault="008B363E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F21" w:rsidRDefault="005A5F21">
      <w:pPr>
        <w:spacing w:after="0" w:line="240" w:lineRule="auto"/>
      </w:pPr>
      <w:r>
        <w:separator/>
      </w:r>
    </w:p>
  </w:footnote>
  <w:footnote w:type="continuationSeparator" w:id="0">
    <w:p w:rsidR="005A5F21" w:rsidRDefault="005A5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3E" w:rsidRDefault="008B363E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907"/>
    <w:multiLevelType w:val="hybridMultilevel"/>
    <w:tmpl w:val="9BAC85DE"/>
    <w:lvl w:ilvl="0" w:tplc="51940596">
      <w:start w:val="2"/>
      <w:numFmt w:val="decimal"/>
      <w:lvlText w:val="%1."/>
      <w:lvlJc w:val="left"/>
      <w:pPr>
        <w:ind w:left="337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057" w:hanging="360"/>
      </w:pPr>
    </w:lvl>
    <w:lvl w:ilvl="2" w:tplc="0409001B" w:tentative="1">
      <w:start w:val="1"/>
      <w:numFmt w:val="lowerRoman"/>
      <w:lvlText w:val="%3."/>
      <w:lvlJc w:val="right"/>
      <w:pPr>
        <w:ind w:left="1777" w:hanging="180"/>
      </w:pPr>
    </w:lvl>
    <w:lvl w:ilvl="3" w:tplc="0409000F" w:tentative="1">
      <w:start w:val="1"/>
      <w:numFmt w:val="decimal"/>
      <w:lvlText w:val="%4."/>
      <w:lvlJc w:val="left"/>
      <w:pPr>
        <w:ind w:left="2497" w:hanging="360"/>
      </w:pPr>
    </w:lvl>
    <w:lvl w:ilvl="4" w:tplc="04090019" w:tentative="1">
      <w:start w:val="1"/>
      <w:numFmt w:val="lowerLetter"/>
      <w:lvlText w:val="%5."/>
      <w:lvlJc w:val="left"/>
      <w:pPr>
        <w:ind w:left="3217" w:hanging="360"/>
      </w:pPr>
    </w:lvl>
    <w:lvl w:ilvl="5" w:tplc="0409001B" w:tentative="1">
      <w:start w:val="1"/>
      <w:numFmt w:val="lowerRoman"/>
      <w:lvlText w:val="%6."/>
      <w:lvlJc w:val="right"/>
      <w:pPr>
        <w:ind w:left="3937" w:hanging="180"/>
      </w:pPr>
    </w:lvl>
    <w:lvl w:ilvl="6" w:tplc="0409000F" w:tentative="1">
      <w:start w:val="1"/>
      <w:numFmt w:val="decimal"/>
      <w:lvlText w:val="%7."/>
      <w:lvlJc w:val="left"/>
      <w:pPr>
        <w:ind w:left="4657" w:hanging="360"/>
      </w:pPr>
    </w:lvl>
    <w:lvl w:ilvl="7" w:tplc="04090019" w:tentative="1">
      <w:start w:val="1"/>
      <w:numFmt w:val="lowerLetter"/>
      <w:lvlText w:val="%8."/>
      <w:lvlJc w:val="left"/>
      <w:pPr>
        <w:ind w:left="5377" w:hanging="360"/>
      </w:pPr>
    </w:lvl>
    <w:lvl w:ilvl="8" w:tplc="0409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1">
    <w:nsid w:val="05467271"/>
    <w:multiLevelType w:val="multilevel"/>
    <w:tmpl w:val="74F8B5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E5D2C9B"/>
    <w:multiLevelType w:val="multilevel"/>
    <w:tmpl w:val="086A4F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B480D"/>
    <w:multiLevelType w:val="multilevel"/>
    <w:tmpl w:val="A670CA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6447B"/>
    <w:multiLevelType w:val="multilevel"/>
    <w:tmpl w:val="CB38AEB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51FCE"/>
    <w:multiLevelType w:val="multilevel"/>
    <w:tmpl w:val="BB4005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66E3755"/>
    <w:multiLevelType w:val="hybridMultilevel"/>
    <w:tmpl w:val="C308A098"/>
    <w:lvl w:ilvl="0" w:tplc="42C8489A">
      <w:start w:val="2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B5E1C"/>
    <w:multiLevelType w:val="hybridMultilevel"/>
    <w:tmpl w:val="15B4EE4C"/>
    <w:lvl w:ilvl="0" w:tplc="D084F2E0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CE771E"/>
    <w:multiLevelType w:val="hybridMultilevel"/>
    <w:tmpl w:val="96C0D1D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3F0CF1"/>
    <w:multiLevelType w:val="multilevel"/>
    <w:tmpl w:val="34FAB298"/>
    <w:lvl w:ilvl="0">
      <w:start w:val="1"/>
      <w:numFmt w:val="decimal"/>
      <w:lvlText w:val="%1."/>
      <w:lvlJc w:val="left"/>
      <w:pPr>
        <w:ind w:left="33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57" w:hanging="360"/>
      </w:pPr>
    </w:lvl>
    <w:lvl w:ilvl="2">
      <w:start w:val="1"/>
      <w:numFmt w:val="lowerRoman"/>
      <w:lvlText w:val="%3."/>
      <w:lvlJc w:val="right"/>
      <w:pPr>
        <w:ind w:left="1777" w:hanging="180"/>
      </w:pPr>
    </w:lvl>
    <w:lvl w:ilvl="3">
      <w:start w:val="1"/>
      <w:numFmt w:val="decimal"/>
      <w:lvlText w:val="%4."/>
      <w:lvlJc w:val="left"/>
      <w:pPr>
        <w:ind w:left="2497" w:hanging="360"/>
      </w:pPr>
    </w:lvl>
    <w:lvl w:ilvl="4">
      <w:start w:val="1"/>
      <w:numFmt w:val="lowerLetter"/>
      <w:lvlText w:val="%5."/>
      <w:lvlJc w:val="left"/>
      <w:pPr>
        <w:ind w:left="3217" w:hanging="360"/>
      </w:pPr>
    </w:lvl>
    <w:lvl w:ilvl="5">
      <w:start w:val="1"/>
      <w:numFmt w:val="lowerRoman"/>
      <w:lvlText w:val="%6."/>
      <w:lvlJc w:val="right"/>
      <w:pPr>
        <w:ind w:left="3937" w:hanging="180"/>
      </w:pPr>
    </w:lvl>
    <w:lvl w:ilvl="6">
      <w:start w:val="1"/>
      <w:numFmt w:val="decimal"/>
      <w:lvlText w:val="%7."/>
      <w:lvlJc w:val="left"/>
      <w:pPr>
        <w:ind w:left="4657" w:hanging="360"/>
      </w:pPr>
    </w:lvl>
    <w:lvl w:ilvl="7">
      <w:start w:val="1"/>
      <w:numFmt w:val="lowerLetter"/>
      <w:lvlText w:val="%8."/>
      <w:lvlJc w:val="left"/>
      <w:pPr>
        <w:ind w:left="5377" w:hanging="360"/>
      </w:pPr>
    </w:lvl>
    <w:lvl w:ilvl="8">
      <w:start w:val="1"/>
      <w:numFmt w:val="lowerRoman"/>
      <w:lvlText w:val="%9."/>
      <w:lvlJc w:val="right"/>
      <w:pPr>
        <w:ind w:left="6097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63E"/>
    <w:rsid w:val="000264F4"/>
    <w:rsid w:val="00052DEA"/>
    <w:rsid w:val="000D06F6"/>
    <w:rsid w:val="001426E5"/>
    <w:rsid w:val="001E0ACB"/>
    <w:rsid w:val="001E172D"/>
    <w:rsid w:val="001F236A"/>
    <w:rsid w:val="002471D5"/>
    <w:rsid w:val="00303F91"/>
    <w:rsid w:val="00363207"/>
    <w:rsid w:val="00383DB4"/>
    <w:rsid w:val="003B07D1"/>
    <w:rsid w:val="003B56DA"/>
    <w:rsid w:val="00402D41"/>
    <w:rsid w:val="0047462A"/>
    <w:rsid w:val="004B3A6A"/>
    <w:rsid w:val="005009DD"/>
    <w:rsid w:val="00593F86"/>
    <w:rsid w:val="00594A36"/>
    <w:rsid w:val="005A5F21"/>
    <w:rsid w:val="00610F11"/>
    <w:rsid w:val="006B0B99"/>
    <w:rsid w:val="006E6A12"/>
    <w:rsid w:val="0070239C"/>
    <w:rsid w:val="00720AA0"/>
    <w:rsid w:val="00726706"/>
    <w:rsid w:val="007C3525"/>
    <w:rsid w:val="007E3F84"/>
    <w:rsid w:val="007E5EBE"/>
    <w:rsid w:val="00833F12"/>
    <w:rsid w:val="00853A96"/>
    <w:rsid w:val="008B363E"/>
    <w:rsid w:val="008D6AE4"/>
    <w:rsid w:val="008E3A5F"/>
    <w:rsid w:val="00920D46"/>
    <w:rsid w:val="00993C75"/>
    <w:rsid w:val="009C430C"/>
    <w:rsid w:val="009E03C9"/>
    <w:rsid w:val="00A31C23"/>
    <w:rsid w:val="00A70BD0"/>
    <w:rsid w:val="00A71D3F"/>
    <w:rsid w:val="00A82AC4"/>
    <w:rsid w:val="00A95F34"/>
    <w:rsid w:val="00B0556A"/>
    <w:rsid w:val="00B32263"/>
    <w:rsid w:val="00B55D21"/>
    <w:rsid w:val="00B72C6C"/>
    <w:rsid w:val="00BB734F"/>
    <w:rsid w:val="00C6596C"/>
    <w:rsid w:val="00D16FF6"/>
    <w:rsid w:val="00D50EEF"/>
    <w:rsid w:val="00D8135C"/>
    <w:rsid w:val="00DB0F4D"/>
    <w:rsid w:val="00DE4FDE"/>
    <w:rsid w:val="00DF7072"/>
    <w:rsid w:val="00E1128E"/>
    <w:rsid w:val="00E137A9"/>
    <w:rsid w:val="00E74456"/>
    <w:rsid w:val="00F20B7F"/>
    <w:rsid w:val="00F326BF"/>
    <w:rsid w:val="00F67C23"/>
    <w:rsid w:val="00F9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1C23"/>
  </w:style>
  <w:style w:type="paragraph" w:styleId="1">
    <w:name w:val="heading 1"/>
    <w:basedOn w:val="a"/>
    <w:next w:val="a"/>
    <w:rsid w:val="00A31C2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A31C2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A31C2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A31C2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A31C23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A31C2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A31C2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A31C2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A31C2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A31C2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A31C2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A31C2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A31C2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E1128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128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128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128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128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11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1128E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unhideWhenUsed/>
    <w:rsid w:val="00DF70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US"/>
    </w:rPr>
  </w:style>
  <w:style w:type="paragraph" w:styleId="af2">
    <w:name w:val="List Paragraph"/>
    <w:basedOn w:val="a"/>
    <w:uiPriority w:val="34"/>
    <w:qFormat/>
    <w:rsid w:val="00A95F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6" w:lineRule="auto"/>
      <w:ind w:left="720"/>
      <w:contextualSpacing/>
    </w:pPr>
  </w:style>
  <w:style w:type="character" w:styleId="af3">
    <w:name w:val="Hyperlink"/>
    <w:basedOn w:val="a0"/>
    <w:uiPriority w:val="99"/>
    <w:unhideWhenUsed/>
    <w:rsid w:val="00A70B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0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agi.edu.ge/tinyImage/Chekmani-cincadze-farmakologia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et.ge/wp-content/uploads/2015/12/studentis%20saxelmzgvanelo-saeqtno%20saqm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44</cp:revision>
  <dcterms:created xsi:type="dcterms:W3CDTF">2018-02-14T09:59:00Z</dcterms:created>
  <dcterms:modified xsi:type="dcterms:W3CDTF">2022-01-15T14:48:00Z</dcterms:modified>
</cp:coreProperties>
</file>